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2021年度推优评先</w:t>
      </w: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  <w:t>推荐情况汇总表</w:t>
      </w:r>
    </w:p>
    <w:bookmarkEnd w:id="0"/>
    <w:p>
      <w:pPr>
        <w:widowControl/>
        <w:adjustRightInd w:val="0"/>
        <w:snapToGrid w:val="0"/>
        <w:spacing w:after="0"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tbl>
      <w:tblPr>
        <w:tblStyle w:val="3"/>
        <w:tblW w:w="12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420"/>
        <w:gridCol w:w="710"/>
        <w:gridCol w:w="709"/>
        <w:gridCol w:w="659"/>
        <w:gridCol w:w="1185"/>
        <w:gridCol w:w="684"/>
        <w:gridCol w:w="1140"/>
        <w:gridCol w:w="1290"/>
        <w:gridCol w:w="87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工作单位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民族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现任专业技术职务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现任行政职务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教龄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1"/>
              </w:rPr>
              <w:t>拟授予荣誉称号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both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both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 w:line="400" w:lineRule="exact"/>
              <w:ind w:firstLine="480"/>
              <w:jc w:val="center"/>
              <w:rPr>
                <w:rFonts w:hint="default" w:ascii="Times New Roman" w:hAnsi="Times New Roman" w:eastAsia="方正楷体_GBK" w:cs="Times New Roman"/>
                <w:kern w:val="0"/>
                <w:sz w:val="2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56E0"/>
    <w:rsid w:val="5D8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578" w:lineRule="exact"/>
      <w:ind w:firstLine="880" w:firstLineChars="200"/>
      <w:outlineLvl w:val="0"/>
    </w:pPr>
    <w:rPr>
      <w:rFonts w:ascii="Calibri" w:hAnsi="Calibri" w:eastAsia="方正黑体_GBK" w:cs="Times New Roman"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2021-08-05T12:38:00Z</dcterms:created>
  <dc:creator>Windows</dc:creator>
  <cp:lastModifiedBy>Windows</cp:lastModifiedBy>
  <dcterms:modified xsi:type="dcterms:W3CDTF">2021-08-05T12:39:26Z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71656D6534EA4144AF5719EAAD73E79A</vt:lpwstr>
  </property>
</Properties>
</file>